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sz w:val="28"/>
          <w:szCs w:val="28"/>
        </w:rPr>
      </w:pPr>
      <w:r w:rsidRPr="009B29A1">
        <w:rPr>
          <w:rFonts w:ascii="MyriadPro-Bold" w:hAnsi="MyriadPro-Bold" w:cs="MyriadPro-Bold"/>
          <w:b/>
          <w:bCs/>
          <w:color w:val="000000"/>
          <w:sz w:val="28"/>
          <w:szCs w:val="28"/>
        </w:rPr>
        <w:t>Appendix 6: Definitions of adverse events following immunisation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Notify any events that the reporter considers serious and which may be related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Italic" w:hAnsi="Times New Roman" w:cs="Times New Roman"/>
          <w:b/>
          <w:bCs/>
          <w:i/>
          <w:iCs/>
          <w:color w:val="000000"/>
          <w:sz w:val="24"/>
          <w:szCs w:val="24"/>
        </w:rPr>
      </w:pPr>
      <w:proofErr w:type="gramStart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to</w:t>
      </w:r>
      <w:proofErr w:type="gramEnd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 xml:space="preserve"> the vaccine or vaccines administered. See Section 1.5.2, </w:t>
      </w:r>
      <w:proofErr w:type="gramStart"/>
      <w:r w:rsidRPr="009B29A1">
        <w:rPr>
          <w:rFonts w:ascii="Times New Roman" w:eastAsia="PalatinoLTStd-BoldItalic" w:hAnsi="Times New Roman" w:cs="Times New Roman"/>
          <w:b/>
          <w:bCs/>
          <w:i/>
          <w:iCs/>
          <w:color w:val="000000"/>
          <w:sz w:val="24"/>
          <w:szCs w:val="24"/>
        </w:rPr>
        <w:t>Adverse</w:t>
      </w:r>
      <w:proofErr w:type="gramEnd"/>
      <w:r w:rsidRPr="009B29A1">
        <w:rPr>
          <w:rFonts w:ascii="Times New Roman" w:eastAsia="PalatinoLTStd-BoldItalic" w:hAnsi="Times New Roman" w:cs="Times New Roman"/>
          <w:b/>
          <w:bCs/>
          <w:i/>
          <w:iCs/>
          <w:color w:val="000000"/>
          <w:sz w:val="24"/>
          <w:szCs w:val="24"/>
        </w:rPr>
        <w:t xml:space="preserve"> events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9B29A1">
        <w:rPr>
          <w:rFonts w:ascii="Times New Roman" w:eastAsia="PalatinoLTStd-BoldItalic" w:hAnsi="Times New Roman" w:cs="Times New Roman"/>
          <w:b/>
          <w:bCs/>
          <w:i/>
          <w:iCs/>
          <w:color w:val="000000"/>
          <w:sz w:val="24"/>
          <w:szCs w:val="24"/>
        </w:rPr>
        <w:t>following</w:t>
      </w:r>
      <w:proofErr w:type="gramEnd"/>
      <w:r w:rsidRPr="009B29A1">
        <w:rPr>
          <w:rFonts w:ascii="Times New Roman" w:eastAsia="PalatinoLTStd-BoldItalic" w:hAnsi="Times New Roman" w:cs="Times New Roman"/>
          <w:b/>
          <w:bCs/>
          <w:i/>
          <w:iCs/>
          <w:color w:val="000000"/>
          <w:sz w:val="24"/>
          <w:szCs w:val="24"/>
        </w:rPr>
        <w:t xml:space="preserve"> immunisation</w:t>
      </w: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.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Abscess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Occurrence of a fluctuant or draining fluid-filled lesion at the site of injection,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with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or without fever.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• Bacterial: purulent collection.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• Sterile abscess: no evidence of bacterial infection.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Acute flaccid paralysis [diagnosis must be made by a physician]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Acute onset of flaccid paralysis of one or more limbs following any vaccine.</w:t>
      </w:r>
      <w:proofErr w:type="gram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Allergic reaction (generalised)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A non-anaphylactic, generalised reaction characterised by 1 or more symptoms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or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signs of skin and/or gastrointestinal tract involvement WITHOUT respiratory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or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cardiovascular involvement.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(NB. See also ‘Anaphylaxis’).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Anaphylaxis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A rapidly evolving generalised multi-system allergic reaction characterised by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1 or more symptoms or signs of respiratory and/or cardiovascular involvement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AND involvement of other systems such as the skin or gastrointestinal tract.</w:t>
      </w:r>
      <w:proofErr w:type="gramEnd"/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• Respiratory: difficulty/noisy breathing, swelling of the tongue, swelling/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tightness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in the throat, difficulty talking/hoarse voice, wheeze or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persistent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cough.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• Cardiac: loss of consciousness, collapse, pale and floppy (babies),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hypotension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Arthralgia</w:t>
      </w:r>
      <w:proofErr w:type="spellEnd"/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Joint pain without redness or swelling.</w:t>
      </w:r>
      <w:proofErr w:type="gram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Arthritis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Joint pain with redness and/or swelling.</w:t>
      </w:r>
      <w:proofErr w:type="gram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Brachial neuritis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Pain in arm causing persisting weakness of limb on side of vaccination.</w:t>
      </w:r>
      <w:proofErr w:type="gram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Death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Any death of a vaccine recipient temporally linked to vaccination, where no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other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clear cause of death can be established.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360 The Australian Immunisation Handbook 9th 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Edition</w:t>
      </w:r>
      <w:r w:rsidRPr="009B29A1">
        <w:rPr>
          <w:rFonts w:ascii="Times New Roman" w:hAnsi="Times New Roman" w:cs="Times New Roman"/>
          <w:color w:val="FFFFFF"/>
          <w:sz w:val="24"/>
          <w:szCs w:val="24"/>
        </w:rPr>
        <w:t>ppendices</w:t>
      </w:r>
      <w:proofErr w:type="spell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Disseminated BCG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Disseminated infection occurring after BCG vaccination and confirmed by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isolation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Pr="009B29A1">
        <w:rPr>
          <w:rFonts w:ascii="Times New Roman" w:eastAsia="PalatinoLTStd-Italic" w:hAnsi="Times New Roman" w:cs="Times New Roman"/>
          <w:i/>
          <w:iCs/>
          <w:color w:val="000000"/>
          <w:sz w:val="24"/>
          <w:szCs w:val="24"/>
        </w:rPr>
        <w:t xml:space="preserve">Mycobacterium </w:t>
      </w:r>
      <w:proofErr w:type="spellStart"/>
      <w:r w:rsidRPr="009B29A1">
        <w:rPr>
          <w:rFonts w:ascii="Times New Roman" w:eastAsia="PalatinoLTStd-Italic" w:hAnsi="Times New Roman" w:cs="Times New Roman"/>
          <w:i/>
          <w:iCs/>
          <w:color w:val="000000"/>
          <w:sz w:val="24"/>
          <w:szCs w:val="24"/>
        </w:rPr>
        <w:t>bovis</w:t>
      </w:r>
      <w:proofErr w:type="spellEnd"/>
      <w:r w:rsidRPr="009B29A1">
        <w:rPr>
          <w:rFonts w:ascii="Times New Roman" w:eastAsia="PalatinoLTStd-Italic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B29A1">
        <w:rPr>
          <w:rFonts w:ascii="Times New Roman" w:hAnsi="Times New Roman" w:cs="Times New Roman"/>
          <w:color w:val="000000"/>
          <w:sz w:val="24"/>
          <w:szCs w:val="24"/>
        </w:rPr>
        <w:t>BCG strain.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lastRenderedPageBreak/>
        <w:t>Encephalopathy [diagnosis must be made by a physician]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Encephalopathy is an acute onset of major neurological illness temporally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linked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with vaccination and characterised by any 2 or more of the following 3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conditions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seizures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severe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alteration in level of consciousness or mental status (behaviour and/or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personality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>) lasting for 1 day or more, and/or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focal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neurological signs which persist for 1 day or more.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Encephalitis [diagnosis must be made by a physician]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Encephalitis is characterised by the above-mentioned symptoms and signs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of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cerebral inflammation and, in many cases, CSF 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pleocytosis</w:t>
      </w:r>
      <w:proofErr w:type="spell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and/or virus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isolation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Extensive limb swelling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Swelling of the limb, with or without redness, which: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• extends from the joint above to the joint below the injection site, or beyond a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joint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(above or below the injection site), 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orAppendix</w:t>
      </w:r>
      <w:proofErr w:type="spell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6 361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Injection site reaction (severe)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Reaction (redness and/or swelling) at site of injection which: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• persists for more than 3 days AND is associated with ongoing symptoms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such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as pain or an inability to use the limb (see ‘Brachial neuritis’ above), and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• does not fulfil the case definition for extensive limb swelling (see ‘Extensive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limb swelling’ above), or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• requires hospitalisation.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Intussusception</w:t>
      </w:r>
      <w:proofErr w:type="spellEnd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 xml:space="preserve"> [diagnosis must be made by a hospital physician]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invagination</w:t>
      </w:r>
      <w:proofErr w:type="spell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of a proximal segment of bowel into the distal bowel lumen.</w:t>
      </w:r>
      <w:proofErr w:type="gram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 xml:space="preserve">Lymphadenitis (includes </w:t>
      </w:r>
      <w:proofErr w:type="spellStart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suppurative</w:t>
      </w:r>
      <w:proofErr w:type="spellEnd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 xml:space="preserve"> lymphadenitis)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Occurrence of either: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at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least 1 lymph node, 1.5 cm in diameter or larger, or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draining sinus over a lymph node.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Meningitis [diagnosis must be made by a physician]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Acute onset of major illness with fever and often neck stiffness/positive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meningeal</w:t>
      </w:r>
      <w:proofErr w:type="spellEnd"/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signs (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Kernig</w:t>
      </w:r>
      <w:proofErr w:type="spell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Brudzinski</w:t>
      </w:r>
      <w:proofErr w:type="spell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) and with CSF 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pleocytosis</w:t>
      </w:r>
      <w:proofErr w:type="spellEnd"/>
      <w:r w:rsidRPr="009B29A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Nodule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A discrete or well demarcated soft tissue mass or lump that is firm and is at the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injection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site in the absence of abscess formation, warmth and 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erythema</w:t>
      </w:r>
      <w:proofErr w:type="spellEnd"/>
      <w:r w:rsidRPr="009B29A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Orchitis</w:t>
      </w:r>
      <w:proofErr w:type="spellEnd"/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Swelling with pain and/or tenderness of testes.</w:t>
      </w:r>
      <w:proofErr w:type="gram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Osteitis</w:t>
      </w:r>
      <w:proofErr w:type="spellEnd"/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Inflammation of the bone due to BCG vaccination.</w:t>
      </w:r>
      <w:proofErr w:type="gram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lastRenderedPageBreak/>
        <w:t>Osteomyelitis</w:t>
      </w:r>
      <w:proofErr w:type="spellEnd"/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Proven bacterial infection of bone.</w:t>
      </w:r>
      <w:proofErr w:type="gram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Parotitis</w:t>
      </w:r>
      <w:proofErr w:type="spellEnd"/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Swelling and/or tenderness of parotid gland or glands.</w:t>
      </w:r>
      <w:proofErr w:type="gram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Rash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Severe or unusual rash.</w:t>
      </w:r>
      <w:proofErr w:type="gram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Screaming (persistent)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The presence of crying which is continuous and unaltered for longer than 3 hours.</w:t>
      </w:r>
      <w:proofErr w:type="gram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Seizure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Witnessed sudden loss of consciousness and generalised, tonic, 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clonic</w:t>
      </w:r>
      <w:proofErr w:type="spell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tonicclonic</w:t>
      </w:r>
      <w:proofErr w:type="spellEnd"/>
      <w:r w:rsidRPr="009B29A1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or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atonic</w:t>
      </w:r>
      <w:proofErr w:type="spell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motor manifestations.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febrile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seizures: with fever ≥38.5°C,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afebrile</w:t>
      </w:r>
      <w:proofErr w:type="spellEnd"/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seizures: without fever,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syncopal</w:t>
      </w:r>
      <w:proofErr w:type="spellEnd"/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seizures: syncope/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vasovagal</w:t>
      </w:r>
      <w:proofErr w:type="spell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episode followed by seizure(s).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362 The Australian Immunisation Handbook 9th 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Edition</w:t>
      </w:r>
      <w:r w:rsidRPr="009B29A1">
        <w:rPr>
          <w:rFonts w:ascii="Times New Roman" w:hAnsi="Times New Roman" w:cs="Times New Roman"/>
          <w:color w:val="FFFFFF"/>
          <w:sz w:val="24"/>
          <w:szCs w:val="24"/>
        </w:rPr>
        <w:t>endices</w:t>
      </w:r>
      <w:proofErr w:type="spell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Sepsis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Acute onset of severe, generalised illness due to bacterial infection and confirmed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by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positive blood culture.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 xml:space="preserve">Subacute </w:t>
      </w:r>
      <w:proofErr w:type="spellStart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sclerosing</w:t>
      </w:r>
      <w:proofErr w:type="spellEnd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panencephalitis</w:t>
      </w:r>
      <w:proofErr w:type="spellEnd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 xml:space="preserve"> [diagnosis must be made by a physician]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Degenerative central nervous system (CNS) condition with laboratory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confirmation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of abnormal serum and CSF measles antibodies.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Syncope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See ‘</w:t>
      </w:r>
      <w:proofErr w:type="spell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Vasovagal</w:t>
      </w:r>
      <w:proofErr w:type="spell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episode’.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Thrombocytopenia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Platelet count &lt;50 x 109/L.</w:t>
      </w:r>
      <w:proofErr w:type="gramEnd"/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Toxic shock syndrome [diagnosis must be made by a physician]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Abrupt onset of fever, vomiting, watery diarrhoea and shock within a few hours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of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vaccination as can be associated with other conditions listed here.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Vaccine-associated paralytic poliomyelitis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See ‘Acute flaccid </w:t>
      </w: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paralysis’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Vasovagal</w:t>
      </w:r>
      <w:proofErr w:type="spellEnd"/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 xml:space="preserve"> episode (syncope, faint)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Episode of pallor and unresponsiveness or reduced responsiveness or feeling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light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headed AND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• occurring while vaccine being administered or shortly after (usually within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5 minutes), AND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proofErr w:type="spellStart"/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bradycardia</w:t>
      </w:r>
      <w:proofErr w:type="spellEnd"/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>, AND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resolution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of symptoms with change in position (supine position or head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between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knees or limbs elevated).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(See Table 1.5.1 to distinguish from anaphylaxis).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</w:pPr>
      <w:r w:rsidRPr="009B29A1">
        <w:rPr>
          <w:rFonts w:ascii="Times New Roman" w:eastAsia="PalatinoLTStd-Bold" w:hAnsi="Times New Roman" w:cs="Times New Roman"/>
          <w:b/>
          <w:bCs/>
          <w:color w:val="000000"/>
          <w:sz w:val="24"/>
          <w:szCs w:val="24"/>
        </w:rPr>
        <w:t>Other severe or unusual events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Any unusual event that does not fit into any of the categories listed above, but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is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of medical or epidemiological interest, should be reported with a detailed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description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of the clinical features.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Report by telephone to State or Territory Health Department or notify by the blue</w:t>
      </w:r>
    </w:p>
    <w:p w:rsid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card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to ADRAC (see Section 1.5.2, </w:t>
      </w:r>
      <w:r w:rsidRPr="009B29A1">
        <w:rPr>
          <w:rFonts w:ascii="Times New Roman" w:eastAsia="PalatinoLTStd-Italic" w:hAnsi="Times New Roman" w:cs="Times New Roman"/>
          <w:i/>
          <w:iCs/>
          <w:color w:val="000000"/>
          <w:sz w:val="24"/>
          <w:szCs w:val="24"/>
        </w:rPr>
        <w:t>Adverse events following immunisation</w:t>
      </w:r>
      <w:r w:rsidRPr="009B29A1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B29A1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29A1">
        <w:rPr>
          <w:rFonts w:ascii="Times New Roman" w:hAnsi="Times New Roman" w:cs="Times New Roman"/>
          <w:color w:val="000000"/>
          <w:sz w:val="24"/>
          <w:szCs w:val="24"/>
        </w:rPr>
        <w:t>Note: The Brighton Collaboration is an international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B29A1">
        <w:rPr>
          <w:rFonts w:ascii="Times New Roman" w:hAnsi="Times New Roman" w:cs="Times New Roman"/>
          <w:color w:val="000000"/>
          <w:sz w:val="24"/>
          <w:szCs w:val="24"/>
        </w:rPr>
        <w:t>group considering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B29A1">
        <w:rPr>
          <w:rFonts w:ascii="Times New Roman" w:hAnsi="Times New Roman" w:cs="Times New Roman"/>
          <w:color w:val="000000"/>
          <w:sz w:val="24"/>
          <w:szCs w:val="24"/>
        </w:rPr>
        <w:t>definitions of adverse</w:t>
      </w:r>
    </w:p>
    <w:p w:rsidR="00FE7B92" w:rsidRPr="009B29A1" w:rsidRDefault="009B29A1" w:rsidP="009B2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B29A1">
        <w:rPr>
          <w:rFonts w:ascii="Times New Roman" w:hAnsi="Times New Roman" w:cs="Times New Roman"/>
          <w:color w:val="000000"/>
          <w:sz w:val="24"/>
          <w:szCs w:val="24"/>
        </w:rPr>
        <w:t>events</w:t>
      </w:r>
      <w:proofErr w:type="gramEnd"/>
      <w:r w:rsidRPr="009B29A1">
        <w:rPr>
          <w:rFonts w:ascii="Times New Roman" w:hAnsi="Times New Roman" w:cs="Times New Roman"/>
          <w:color w:val="000000"/>
          <w:sz w:val="24"/>
          <w:szCs w:val="24"/>
        </w:rPr>
        <w:t xml:space="preserve"> following immunisation. Its website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B29A1">
        <w:rPr>
          <w:rFonts w:ascii="Times New Roman" w:hAnsi="Times New Roman" w:cs="Times New Roman"/>
          <w:color w:val="000000"/>
          <w:sz w:val="24"/>
          <w:szCs w:val="24"/>
        </w:rPr>
        <w:t>is: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B29A1">
        <w:rPr>
          <w:rFonts w:ascii="Times New Roman" w:hAnsi="Times New Roman" w:cs="Times New Roman"/>
          <w:color w:val="000000"/>
          <w:sz w:val="24"/>
          <w:szCs w:val="24"/>
        </w:rPr>
        <w:t>http://www.brightoncollaboration.org.</w:t>
      </w:r>
    </w:p>
    <w:sectPr w:rsidR="00FE7B92" w:rsidRPr="009B29A1" w:rsidSect="00FE7B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LTStd-Bold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PalatinoLTStd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PalatinoLTStd-Italic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29A1"/>
    <w:rsid w:val="00221FF3"/>
    <w:rsid w:val="00293638"/>
    <w:rsid w:val="009B29A1"/>
    <w:rsid w:val="00FE7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B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5207</Characters>
  <Application>Microsoft Office Word</Application>
  <DocSecurity>0</DocSecurity>
  <Lines>43</Lines>
  <Paragraphs>12</Paragraphs>
  <ScaleCrop>false</ScaleCrop>
  <Company/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Mike</cp:lastModifiedBy>
  <cp:revision>2</cp:revision>
  <dcterms:created xsi:type="dcterms:W3CDTF">2014-10-05T09:32:00Z</dcterms:created>
  <dcterms:modified xsi:type="dcterms:W3CDTF">2014-10-05T09:32:00Z</dcterms:modified>
</cp:coreProperties>
</file>